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 ROMANCE DE LA LIBERTARIA Y LA DESPROTECCIÓN DE CASAS VIEJAS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Una revisión del Romance de Lucía Sánchez Saornil y la deuda  ancestral con nuestra histórica 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Ángel Bancalero</w:t>
      </w:r>
      <w:r w:rsidDel="00000000" w:rsidR="00000000" w:rsidRPr="00000000">
        <w:rPr>
          <w:rtl w:val="0"/>
        </w:rPr>
        <w:t xml:space="preserve"> nos hace llegar la siguiente imagen del Romance dedicado a </w:t>
      </w:r>
      <w:r w:rsidDel="00000000" w:rsidR="00000000" w:rsidRPr="00000000">
        <w:rPr>
          <w:b w:val="1"/>
          <w:bCs w:val="1"/>
          <w:rtl w:val="0"/>
        </w:rPr>
        <w:t xml:space="preserve">María Silva Cruz, “La Libertaria"</w:t>
      </w:r>
      <w:r w:rsidDel="00000000" w:rsidR="00000000" w:rsidRPr="00000000">
        <w:rPr>
          <w:rtl w:val="0"/>
        </w:rPr>
        <w:t xml:space="preserve">, nieta de “Seisdedos”, superviviente de los sucesos de Casas Viejas en 1933, que fue fusilada el 24 de agosto de 1936. Su autora, la poeta y periodista   Lucía Sánchez Saornil, publicó estas estrofas originalmente en el número 5 de la revista “Mujeres Libres" (1937) siendo recopiladas más tarde en el “Romancero de Mujeres Libres" (1938).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El romance busca rescatar la memoría de “La Libertaria". En los versos de Lucía, María se convierte en un símbolo del pueblo frente a la opresión fascista (“chacales o fieras”). El poema utiliza la forma del romance tradicional épico y Sánchez Saornil lo incluye en el Romancero de Mujeres Libres para empoderar la fuerza revolucionaria de las mujeres en la Guerra Civil, cantar a la lealtad y a la libertad (“sufren pero no se rinden”) y dar voz al comunismo libertario y al feminismo.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Mujeres Libres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fue una organización anarquista fundada por Lucía Sánchez Saornil, María Luisa Cobos, Mercedes Comaposada y Amparo Poch y Gascón. Entre 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1936 y 1939 llegó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a contar con 20.000 afiliadas, denunciando la explotación de la mujer y luchando por su formación y cultura. </w:t>
      </w:r>
    </w:p>
    <w:p w:rsidR="00000000" w:rsidDel="00000000" w:rsidP="00000000" w:rsidRDefault="00000000" w:rsidRPr="00000000" w14:paraId="0000000B">
      <w:pPr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Cabe recordar que en nuestro pueblo existió anteriormente otra asociación,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 Amor y Armonía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(integrada por María, Catalina, Manuela y Ana), una organización que aún aguarda el reconocimiento que merece, a pesar de haber sido rescatada del olvido por un valiente grupo de mujeres casaviejeñas.</w:t>
      </w:r>
    </w:p>
    <w:p w:rsidR="00000000" w:rsidDel="00000000" w:rsidP="00000000" w:rsidRDefault="00000000" w:rsidRPr="00000000" w14:paraId="0000000C">
      <w:pPr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Echando un vistazo a la biografía de Lucía, descubrimos que cruza la frontera francesa y vive dos años en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Montauban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(desde verano de 1940). Allí su estancia coincide  con la muerte de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Manuel Azaña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(03/11/1940) y  también con la presencia  en la ciudad de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Catalina Silva Cruz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, hermana de “La Libertaria". Catalina será otra de las mujeres protagonistas e importantes de esos duros episodios de nuestra historia. Como María, formaba parte del movimiento anarquista femenino Amor y Armonía. Otra mujer valiente que vive muy de cerca los sucesos del 33 de los que pudo escapar, pese a estar muy cerca de la choza, y ayudó a muchos vecinos a salir de la zona tras el alzamiento en julio de 1936. Catalina  se fue a Francia cuando asesinaron a su hermana. No sin complicaciones en Francia, se estableció en Montauban y allí permaneció hasta su muerte. Con más de 100 años falleció la última superviviente de los sucesos de Casas Viejas el dia 11 de agosto de 2017. </w:t>
      </w:r>
    </w:p>
    <w:p w:rsidR="00000000" w:rsidDel="00000000" w:rsidP="00000000" w:rsidRDefault="00000000" w:rsidRPr="00000000" w14:paraId="0000000E">
      <w:pPr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Ángel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, a partir de tu texto hemos descubierto que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Montauban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fue el escenario donde convergieron la voz de Lucía, la sombra de María, la valentía de Catalina y el ocaso de Manuel Azaña. Todos ellos unidos por el hilo que teje esa “tela de araña" que son (según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Antonio Ramos Espejo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)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los Sucesos de Casas Viejas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Sin embargo, este reencuentro histórico contrasta con la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desprotección administrativa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que aún rodea a estos hechos. La petición para declarar los Sucesos de Casas Viejas como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Bien de Interés Cultural (BIC),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iniciada en 2009, sigue pendiente de una resolución efectiva; una voluntad, que, pese a haber sido aprobada en su día, quedó sepultada bajo un manto de silencio. Es hora de insistir y de romper, de una vez por todas, este olvido institucional que pesa sobre nuestra memoria.</w:t>
      </w:r>
    </w:p>
    <w:p w:rsidR="00000000" w:rsidDel="00000000" w:rsidP="00000000" w:rsidRDefault="00000000" w:rsidRPr="00000000" w14:paraId="00000012">
      <w:pPr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38761d"/>
        </w:rPr>
      </w:pPr>
      <w:r w:rsidDel="00000000" w:rsidR="00000000" w:rsidRPr="00000000">
        <w:rPr>
          <w:b w:val="1"/>
          <w:bCs w:val="1"/>
          <w:color w:val="38761d"/>
          <w:rtl w:val="0"/>
        </w:rPr>
        <w:t xml:space="preserve">📄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